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62" w:rsidRDefault="00866FA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06762" w:rsidRDefault="00D06762">
      <w:pPr>
        <w:ind w:firstLine="709"/>
        <w:jc w:val="center"/>
        <w:rPr>
          <w:b/>
          <w:sz w:val="28"/>
          <w:szCs w:val="28"/>
        </w:rPr>
      </w:pP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ПО СОБЛЮДЕНИЮ ОСНОВНЫХ ТРЕБОВАНИЙ </w:t>
      </w: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 ЗЕМЛЯХ СЕЛЬСКОХОЗЯЙСТВЕННОГО НАЗНАЧЕНИЯ</w:t>
      </w:r>
    </w:p>
    <w:p w:rsidR="00D06762" w:rsidRDefault="00D06762">
      <w:pPr>
        <w:jc w:val="center"/>
        <w:rPr>
          <w:b/>
          <w:sz w:val="24"/>
          <w:szCs w:val="28"/>
        </w:rPr>
      </w:pP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</w:t>
      </w:r>
      <w:r>
        <w:rPr>
          <w:sz w:val="28"/>
          <w:szCs w:val="28"/>
        </w:rPr>
        <w:t>Федерации от 16.09.2020 № 1479 (далее - Правила) в период со дня схода снежного покрова до установления устойчивой дождливой осенней погоды или образования снежного покрова лица, владеющие, пользующиеся и (или) распоряжающиеся территорией, прилегающей к ле</w:t>
      </w:r>
      <w:r>
        <w:rPr>
          <w:sz w:val="28"/>
          <w:szCs w:val="28"/>
        </w:rPr>
        <w:t>су, должны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</w:t>
      </w:r>
      <w:r>
        <w:rPr>
          <w:sz w:val="28"/>
          <w:szCs w:val="28"/>
        </w:rPr>
        <w:t>осой шириной не менее 1,4 метра или иным противопожарным барьером (пункт 70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сельскохозяйственного назначения                                                                           (собственники, землепользоват</w:t>
      </w:r>
      <w:r>
        <w:rPr>
          <w:sz w:val="28"/>
          <w:szCs w:val="28"/>
        </w:rPr>
        <w:t>ели, землевладельцы и арендаторы) (далее - правообладатели) обеспечивают надлежащее техническое содержание (в любое время года) дорог, проездов и подъездов к зданиям, сооружениям, строениям                       и наружным установкам, открытым складам, нар</w:t>
      </w:r>
      <w:r>
        <w:rPr>
          <w:sz w:val="28"/>
          <w:szCs w:val="28"/>
        </w:rPr>
        <w:t>ужным пожарным лестницам                     и пожарным гидрантам, резервуарам, естественным и искусственным водоемам, являющимся источниками наружного противопожарного водоснабжения (пункт 71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должны принимать меры по защите сельск</w:t>
      </w:r>
      <w:r>
        <w:rPr>
          <w:sz w:val="28"/>
          <w:szCs w:val="28"/>
        </w:rPr>
        <w:t>охозяйственных угодий от зарастания сорной растительностью                                 и своевременному проведению сенокошения на сенокосах (пункт 186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организует проведение противопожарного инструктажа с лицами, задейс</w:t>
      </w:r>
      <w:r>
        <w:rPr>
          <w:sz w:val="28"/>
          <w:szCs w:val="28"/>
        </w:rPr>
        <w:t>твованными в уборке урожая, обеспечивает уборочные агрегаты и автомобили первичными средствами пожаротушения (комбайны всех типов и тракторы -2 огнету</w:t>
      </w:r>
      <w:r w:rsidR="009073C3">
        <w:rPr>
          <w:sz w:val="28"/>
          <w:szCs w:val="28"/>
        </w:rPr>
        <w:t>шителями, 2 штыковыми лопатами)</w:t>
      </w:r>
      <w:r>
        <w:rPr>
          <w:sz w:val="28"/>
          <w:szCs w:val="28"/>
        </w:rPr>
        <w:t xml:space="preserve"> и исправными искрогасителями, за исключением случаев п</w:t>
      </w:r>
      <w:r>
        <w:rPr>
          <w:sz w:val="28"/>
          <w:szCs w:val="28"/>
        </w:rPr>
        <w:t>рименения системы нейтрализации отработавших газов (пункт 180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</w:t>
      </w:r>
      <w:r>
        <w:rPr>
          <w:sz w:val="28"/>
          <w:szCs w:val="28"/>
        </w:rPr>
        <w:t>в немедленно убираются. Посредине прокосов делается пропашка шириной не менее 4 метров (пункт 182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Временные полевые станы необходимо располагать не ближе 100 метров от зерновых массивов, токов и др. Площадки полевых станов и зернотоков должны опах</w:t>
      </w:r>
      <w:r>
        <w:rPr>
          <w:sz w:val="28"/>
          <w:szCs w:val="28"/>
        </w:rPr>
        <w:t>иваться полосой шириной не менее 4 метров (пункт 183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уборке хлебных массивов площадью более 25 гектаров в постоянной готовности должен быть трактор с плугом для опашки зоны горения в случае пожара (пункт 184 Правил).</w:t>
      </w:r>
    </w:p>
    <w:p w:rsidR="00D06762" w:rsidRDefault="00866FAF">
      <w:pPr>
        <w:ind w:firstLine="720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В полевых условиях хранени</w:t>
      </w:r>
      <w:r>
        <w:rPr>
          <w:rStyle w:val="af6"/>
          <w:sz w:val="28"/>
          <w:szCs w:val="28"/>
        </w:rPr>
        <w:t xml:space="preserve">е и заправка нефтепродуктами автомобилей, другой техники и технологического оборудования осуществляются на </w:t>
      </w:r>
      <w:r>
        <w:rPr>
          <w:rStyle w:val="af6"/>
          <w:sz w:val="28"/>
          <w:szCs w:val="28"/>
        </w:rPr>
        <w:lastRenderedPageBreak/>
        <w:t>специальных площадках, очищенных от сухой травы, горючего мусора и опаханных полосой шириной не менее 4 метров, или на пахоте на расстоянии 100 метро</w:t>
      </w:r>
      <w:r>
        <w:rPr>
          <w:rStyle w:val="af6"/>
          <w:sz w:val="28"/>
          <w:szCs w:val="28"/>
        </w:rPr>
        <w:t>в от токов, стогов сена и соломы, хлебных массивов и других сельскохозяйственных культур и не менее 50 метров от строений (пункт 175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уборки зерновых культур и заготовки кормов запрещается: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курить вне специально оборудованных мест и про</w:t>
      </w:r>
      <w:r>
        <w:rPr>
          <w:sz w:val="28"/>
          <w:szCs w:val="28"/>
        </w:rPr>
        <w:t>водить работы с применением открытого огня в зерновых массивах и вблизи от них, а также возле скирд сена и соломы;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использовать в работе уборочные агрегаты и автомобили (моторную технику) без искрогасителей, за исключением с</w:t>
      </w:r>
      <w:r>
        <w:rPr>
          <w:sz w:val="28"/>
          <w:szCs w:val="28"/>
        </w:rPr>
        <w:t>лучаев применения системы нейтрализации отработавших газов, а также без первичных средств пожаротушения;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заправлять уб</w:t>
      </w:r>
      <w:r>
        <w:rPr>
          <w:sz w:val="28"/>
          <w:szCs w:val="28"/>
        </w:rPr>
        <w:t>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 (пункт 188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уборки радиаторы двигателей, валы битеров, соломонабивателей, тран</w:t>
      </w:r>
      <w:r>
        <w:rPr>
          <w:sz w:val="28"/>
          <w:szCs w:val="28"/>
        </w:rPr>
        <w:t>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2 раз за смену (пункт 189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Скирды (стога), навесы и штабеля грубых кормов размещаются</w:t>
      </w:r>
      <w:r>
        <w:rPr>
          <w:sz w:val="28"/>
          <w:szCs w:val="28"/>
        </w:rPr>
        <w:t xml:space="preserve"> (за исключением размещения на приусадебных участках):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расстоянии не менее 15 метров до оси линий электропередачи, связи, в том числе временных кабелей;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расстоянии не менее 50 метров до зданий, сооружений и лесных насаждений;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 пределами </w:t>
      </w:r>
      <w:r>
        <w:rPr>
          <w:sz w:val="28"/>
          <w:szCs w:val="28"/>
        </w:rPr>
        <w:t>полос отвода и охранных зон железных дорог, придорожных полос автомобильных дорог и охранных зон воздушных линий электропередачи (пункт 190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Площадки для размещения скирд (стогов), а также пары скирд (стогов) или штабелей необходимо опахивать по пе</w:t>
      </w:r>
      <w:r>
        <w:rPr>
          <w:sz w:val="28"/>
          <w:szCs w:val="28"/>
        </w:rPr>
        <w:t>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основания одной скирды (стога) </w:t>
      </w:r>
      <w:r>
        <w:rPr>
          <w:sz w:val="28"/>
          <w:szCs w:val="28"/>
        </w:rPr>
        <w:t>не должна превышать 150 кв. метров, а штабеля прессованного сена (соломы) - 500 кв. метров.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Противопожарные расстояния между отдельными штабелями, навесами и скирдами (стогами) должны быть не менее 20 метров. При размещении штабелей, </w:t>
      </w:r>
      <w:r>
        <w:rPr>
          <w:sz w:val="28"/>
          <w:szCs w:val="28"/>
        </w:rPr>
        <w:lastRenderedPageBreak/>
        <w:t>навесов и скирд (стого</w:t>
      </w:r>
      <w:r>
        <w:rPr>
          <w:sz w:val="28"/>
          <w:szCs w:val="28"/>
        </w:rPr>
        <w:t>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Противопожарные расстояния между кварталами скирд и штабелей                     (в квартале допускается размещение не более</w:t>
      </w:r>
      <w:r>
        <w:rPr>
          <w:sz w:val="28"/>
          <w:szCs w:val="28"/>
        </w:rPr>
        <w:t xml:space="preserve"> 20 единиц) должны быть не менее 100 метров.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Противопожарные расстояния от пункта 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</w:t>
      </w:r>
      <w:r>
        <w:rPr>
          <w:sz w:val="28"/>
          <w:szCs w:val="28"/>
        </w:rPr>
        <w:t xml:space="preserve"> менее 150 метров (пункт 191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выжигание сухой травянистой растительности, стерни, пожнивных остатков на землях сельскохозяйственного назначения. Использование открытого огня и разведение костров на землях сельскохозяйственного назначени</w:t>
      </w:r>
      <w:r>
        <w:rPr>
          <w:sz w:val="28"/>
          <w:szCs w:val="28"/>
        </w:rPr>
        <w:t>я может проводиться при соблюдении Порядка использования открытого огня и разведения костров на землях сельскохозяйственного назначения, изложенного в приложении № 4 к Правилам (пункт 185 Правил).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открытого огня должно осуществляться в специа</w:t>
      </w:r>
      <w:r>
        <w:rPr>
          <w:sz w:val="28"/>
          <w:szCs w:val="28"/>
        </w:rPr>
        <w:t>льно оборудованных местах при выполнении следующих требований (приложение № 4 к Правилам):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</w:t>
      </w:r>
      <w:r>
        <w:rPr>
          <w:sz w:val="28"/>
          <w:szCs w:val="28"/>
        </w:rPr>
        <w:t xml:space="preserve">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</w:t>
      </w:r>
      <w:r>
        <w:rPr>
          <w:sz w:val="28"/>
          <w:szCs w:val="28"/>
        </w:rPr>
        <w:t>более 1 куб. метра;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место использования открытого огня должно располагаться                             на расстоянии не менее 50 метров от ближайшего объекта (здания, сооружения, постройки, открытого склада, скирды), 100 метров от хвойного леса или отд</w:t>
      </w:r>
      <w:r>
        <w:rPr>
          <w:sz w:val="28"/>
          <w:szCs w:val="28"/>
        </w:rPr>
        <w:t>ельно растущих хвойных деревьев и молодняка и 30 метров от лиственного леса или отдельно растущих групп лиственных деревьев;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</w:t>
      </w:r>
      <w:r>
        <w:rPr>
          <w:sz w:val="28"/>
          <w:szCs w:val="28"/>
        </w:rPr>
        <w:t>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лицо, использующее открытый огонь, должно быть обеспечено первичными средствами пожаротушения для локализации и </w:t>
      </w:r>
      <w:r>
        <w:rPr>
          <w:sz w:val="28"/>
          <w:szCs w:val="28"/>
        </w:rPr>
        <w:t>ликвидации горения,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 мобильным средством связи для вызова подразделения пожарной охраны.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</w:t>
      </w:r>
      <w:r>
        <w:rPr>
          <w:sz w:val="28"/>
          <w:szCs w:val="28"/>
        </w:rPr>
        <w:t>ние сгораемых материалов за пределы очага горения, минимально допустимые расстояния, предусмотренные подпунктами «б» и «в» Порядка, могут быть уменьшены вдвое, а устройство противопожарной минерализованной полосы не требуется.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локализ</w:t>
      </w:r>
      <w:r>
        <w:rPr>
          <w:sz w:val="28"/>
          <w:szCs w:val="28"/>
        </w:rPr>
        <w:t xml:space="preserve">ации процесса горения емкость, предназначенная для сжигания мусора, должна использоваться с металлическим </w:t>
      </w:r>
      <w:r>
        <w:rPr>
          <w:sz w:val="28"/>
          <w:szCs w:val="28"/>
        </w:rPr>
        <w:lastRenderedPageBreak/>
        <w:t>листом, размер которого должен позволять полностью закрыть указанную емкость сверху.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открытого огня и разведении костров для пригото</w:t>
      </w:r>
      <w:r>
        <w:rPr>
          <w:sz w:val="28"/>
          <w:szCs w:val="28"/>
        </w:rPr>
        <w:t>вления пищи в специальных несгораемых емкостях (например, мангалах, жаровнях) на земельных участках населенных пунктов, а также на садовых </w:t>
      </w:r>
      <w:r>
        <w:rPr>
          <w:iCs/>
          <w:sz w:val="28"/>
        </w:rPr>
        <w:t>или огородных</w:t>
      </w:r>
      <w:r>
        <w:rPr>
          <w:sz w:val="28"/>
          <w:szCs w:val="28"/>
        </w:rPr>
        <w:t> земельных участках противопожарное расстояние от очага горения до зданий, сооружений и иных построек до</w:t>
      </w:r>
      <w:r>
        <w:rPr>
          <w:sz w:val="28"/>
          <w:szCs w:val="28"/>
        </w:rPr>
        <w:t>пускается уменьшать до 5 метров, а зону очистки вокруг емкости от горючих материалов - до 2 метров.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</w:t>
      </w:r>
      <w:r>
        <w:rPr>
          <w:sz w:val="28"/>
          <w:szCs w:val="28"/>
        </w:rPr>
        <w:t>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</w:t>
      </w:r>
      <w:r>
        <w:rPr>
          <w:sz w:val="28"/>
          <w:szCs w:val="28"/>
        </w:rPr>
        <w:t>орючих материалов в зависимости от высоты точки их размещения в месте использования открытого огня над уровнем земли следует определять согласно таблицы:</w:t>
      </w:r>
    </w:p>
    <w:tbl>
      <w:tblPr>
        <w:tblStyle w:val="afff5"/>
        <w:tblW w:w="10029" w:type="dxa"/>
        <w:tblInd w:w="109" w:type="dxa"/>
        <w:tblLook w:val="04A0" w:firstRow="1" w:lastRow="0" w:firstColumn="1" w:lastColumn="0" w:noHBand="0" w:noVBand="1"/>
      </w:tblPr>
      <w:tblGrid>
        <w:gridCol w:w="4960"/>
        <w:gridCol w:w="5069"/>
      </w:tblGrid>
      <w:tr w:rsidR="00D06762">
        <w:tc>
          <w:tcPr>
            <w:tcW w:w="4960" w:type="dxa"/>
          </w:tcPr>
          <w:p w:rsidR="00D06762" w:rsidRDefault="00866FAF">
            <w:pPr>
              <w:pStyle w:val="afff4"/>
              <w:jc w:val="center"/>
            </w:pPr>
            <w:r>
              <w:t>Высота точки размещения горючих материалов в месте использования открытого огня над уровнем земли (мет</w:t>
            </w:r>
            <w:r>
              <w:t>ров)</w:t>
            </w:r>
          </w:p>
        </w:tc>
        <w:tc>
          <w:tcPr>
            <w:tcW w:w="5068" w:type="dxa"/>
          </w:tcPr>
          <w:p w:rsidR="00D06762" w:rsidRDefault="00866FAF">
            <w:pPr>
              <w:pStyle w:val="afff4"/>
              <w:jc w:val="center"/>
            </w:pPr>
            <w: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D06762">
        <w:tc>
          <w:tcPr>
            <w:tcW w:w="4960" w:type="dxa"/>
          </w:tcPr>
          <w:p w:rsidR="00D06762" w:rsidRDefault="00866FAF">
            <w:pPr>
              <w:pStyle w:val="afff4"/>
              <w:jc w:val="center"/>
            </w:pPr>
            <w:r>
              <w:t>1</w:t>
            </w:r>
          </w:p>
        </w:tc>
        <w:tc>
          <w:tcPr>
            <w:tcW w:w="5068" w:type="dxa"/>
          </w:tcPr>
          <w:p w:rsidR="00D06762" w:rsidRDefault="00866FAF">
            <w:pPr>
              <w:pStyle w:val="afff4"/>
              <w:jc w:val="center"/>
            </w:pPr>
            <w:r>
              <w:t>15</w:t>
            </w:r>
          </w:p>
        </w:tc>
      </w:tr>
      <w:tr w:rsidR="00D06762">
        <w:tc>
          <w:tcPr>
            <w:tcW w:w="4960" w:type="dxa"/>
          </w:tcPr>
          <w:p w:rsidR="00D06762" w:rsidRDefault="00866FAF">
            <w:pPr>
              <w:pStyle w:val="afff4"/>
              <w:jc w:val="center"/>
            </w:pPr>
            <w:r>
              <w:t>1,5</w:t>
            </w:r>
          </w:p>
        </w:tc>
        <w:tc>
          <w:tcPr>
            <w:tcW w:w="5068" w:type="dxa"/>
          </w:tcPr>
          <w:p w:rsidR="00D06762" w:rsidRDefault="00866FAF">
            <w:pPr>
              <w:pStyle w:val="afff4"/>
              <w:jc w:val="center"/>
            </w:pPr>
            <w:r>
              <w:t>20</w:t>
            </w:r>
          </w:p>
        </w:tc>
      </w:tr>
      <w:tr w:rsidR="00D06762">
        <w:tc>
          <w:tcPr>
            <w:tcW w:w="4960" w:type="dxa"/>
          </w:tcPr>
          <w:p w:rsidR="00D06762" w:rsidRDefault="00866FAF">
            <w:pPr>
              <w:pStyle w:val="afff4"/>
              <w:jc w:val="center"/>
            </w:pPr>
            <w:r>
              <w:t>2</w:t>
            </w:r>
          </w:p>
        </w:tc>
        <w:tc>
          <w:tcPr>
            <w:tcW w:w="5068" w:type="dxa"/>
          </w:tcPr>
          <w:p w:rsidR="00D06762" w:rsidRDefault="00866FAF">
            <w:pPr>
              <w:pStyle w:val="afff4"/>
              <w:jc w:val="center"/>
            </w:pPr>
            <w:r>
              <w:t>25</w:t>
            </w:r>
          </w:p>
        </w:tc>
      </w:tr>
      <w:tr w:rsidR="00D06762">
        <w:tc>
          <w:tcPr>
            <w:tcW w:w="4960" w:type="dxa"/>
          </w:tcPr>
          <w:p w:rsidR="00D06762" w:rsidRDefault="00866FAF">
            <w:pPr>
              <w:pStyle w:val="afff4"/>
              <w:jc w:val="center"/>
            </w:pPr>
            <w:r>
              <w:t>2,5</w:t>
            </w:r>
          </w:p>
        </w:tc>
        <w:tc>
          <w:tcPr>
            <w:tcW w:w="5068" w:type="dxa"/>
          </w:tcPr>
          <w:p w:rsidR="00D06762" w:rsidRDefault="00866FAF">
            <w:pPr>
              <w:pStyle w:val="afff4"/>
              <w:jc w:val="center"/>
            </w:pPr>
            <w:r>
              <w:t>30</w:t>
            </w:r>
          </w:p>
        </w:tc>
      </w:tr>
      <w:tr w:rsidR="00D06762">
        <w:tc>
          <w:tcPr>
            <w:tcW w:w="4960" w:type="dxa"/>
          </w:tcPr>
          <w:p w:rsidR="00D06762" w:rsidRDefault="00866FAF">
            <w:pPr>
              <w:pStyle w:val="afff4"/>
              <w:jc w:val="center"/>
            </w:pPr>
            <w:r>
              <w:t>3</w:t>
            </w:r>
          </w:p>
        </w:tc>
        <w:tc>
          <w:tcPr>
            <w:tcW w:w="5068" w:type="dxa"/>
          </w:tcPr>
          <w:p w:rsidR="00D06762" w:rsidRDefault="00866FAF">
            <w:pPr>
              <w:pStyle w:val="afff4"/>
              <w:jc w:val="center"/>
            </w:pPr>
            <w:r>
              <w:t>50</w:t>
            </w:r>
          </w:p>
        </w:tc>
      </w:tr>
    </w:tbl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периода </w:t>
      </w:r>
      <w:r>
        <w:rPr>
          <w:sz w:val="28"/>
          <w:szCs w:val="28"/>
        </w:rPr>
        <w:t>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D06762" w:rsidRDefault="00D06762">
      <w:pPr>
        <w:jc w:val="both"/>
        <w:rPr>
          <w:sz w:val="28"/>
          <w:szCs w:val="28"/>
        </w:rPr>
      </w:pPr>
    </w:p>
    <w:p w:rsidR="00D06762" w:rsidRDefault="00866F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ОТКРЫТОГО ОГНЯ ЗАПРЕЩАЕТСЯ: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торфяных почвах;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на соответствующей т</w:t>
      </w:r>
      <w:r>
        <w:rPr>
          <w:sz w:val="28"/>
          <w:szCs w:val="28"/>
        </w:rPr>
        <w:t>ерритории особого противопожарного режима;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кронами деревьев хвойных пород;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емкост</w:t>
      </w:r>
      <w:r>
        <w:rPr>
          <w:sz w:val="28"/>
          <w:szCs w:val="28"/>
        </w:rPr>
        <w:t>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скорости ветра, превышающей значение 5 мет</w:t>
      </w:r>
      <w:r>
        <w:rPr>
          <w:sz w:val="28"/>
          <w:szCs w:val="28"/>
        </w:rPr>
        <w:t>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скорости ветра, превышающей </w:t>
      </w:r>
      <w:r>
        <w:rPr>
          <w:sz w:val="28"/>
          <w:szCs w:val="28"/>
        </w:rPr>
        <w:t>значение 10 метров в секунду.</w:t>
      </w:r>
    </w:p>
    <w:p w:rsidR="00D06762" w:rsidRDefault="00D06762">
      <w:pPr>
        <w:jc w:val="both"/>
        <w:rPr>
          <w:b/>
          <w:sz w:val="28"/>
          <w:szCs w:val="28"/>
        </w:rPr>
      </w:pPr>
    </w:p>
    <w:p w:rsidR="00D06762" w:rsidRDefault="00D06762">
      <w:pPr>
        <w:jc w:val="center"/>
        <w:rPr>
          <w:b/>
          <w:sz w:val="28"/>
          <w:szCs w:val="28"/>
        </w:rPr>
      </w:pP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ПРОЦЕССЕ ИСПОЛЬЗОВАНИЯ ОТКРЫТОГО ОГНЯ ЗАПРЕЩАЕТСЯ: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</w:t>
      </w:r>
      <w:r>
        <w:rPr>
          <w:sz w:val="28"/>
          <w:szCs w:val="28"/>
        </w:rPr>
        <w:t>ериалов, выделяющих при горении токсичные и высокотоксичные вещества;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06762" w:rsidRDefault="0086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«г» пункта 6 приложения № 7 и подпунктом «е» пункта 6 приложения № 8  к Госуд</w:t>
      </w:r>
      <w:r>
        <w:rPr>
          <w:sz w:val="28"/>
          <w:szCs w:val="28"/>
        </w:rPr>
        <w:t>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субсидии на поддержку сельскохозяйственного</w:t>
      </w:r>
      <w:r>
        <w:rPr>
          <w:sz w:val="28"/>
          <w:szCs w:val="28"/>
        </w:rPr>
        <w:t xml:space="preserve"> производства по отдельным подотраслям растениеводства и животноводства, а также на стимулирование развития приоритетных подотраслей агропромышленного комплекса и развитие малых форм хозяйствования не предоставляются в случае привлечения  к ответственности</w:t>
      </w:r>
      <w:r>
        <w:rPr>
          <w:sz w:val="28"/>
          <w:szCs w:val="28"/>
        </w:rPr>
        <w:t xml:space="preserve">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пунктом 185 Правил.</w:t>
      </w:r>
    </w:p>
    <w:p w:rsidR="00D06762" w:rsidRDefault="00866FAF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За нарушение вышеуказанных требований пожарной</w:t>
      </w:r>
      <w:r>
        <w:rPr>
          <w:sz w:val="28"/>
          <w:szCs w:val="28"/>
        </w:rPr>
        <w:t xml:space="preserve"> безопасности предусмотрена административная ответственность в соответствии со статьей 20.4 Кодекса Российской Федерации об административных правонарушениях на должностных лиц до 30 тысяч рублей, на юридических лиц до 400 тысяч рублей, </w:t>
      </w:r>
      <w:r>
        <w:rPr>
          <w:sz w:val="28"/>
          <w:szCs w:val="28"/>
        </w:rPr>
        <w:t>в у</w:t>
      </w:r>
      <w:r>
        <w:rPr>
          <w:sz w:val="28"/>
          <w:szCs w:val="28"/>
        </w:rPr>
        <w:t>словиях действия особого противопожарного режима на соответствующей территории на должностных лиц до 60 тысяч рублей, на юридических лиц до 800 тысяч рублей.</w:t>
      </w:r>
    </w:p>
    <w:sectPr w:rsidR="00D06762">
      <w:headerReference w:type="default" r:id="rId6"/>
      <w:pgSz w:w="11906" w:h="16838"/>
      <w:pgMar w:top="851" w:right="567" w:bottom="851" w:left="1418" w:header="709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AF" w:rsidRDefault="00866FAF">
      <w:r>
        <w:separator/>
      </w:r>
    </w:p>
  </w:endnote>
  <w:endnote w:type="continuationSeparator" w:id="0">
    <w:p w:rsidR="00866FAF" w:rsidRDefault="0086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AF" w:rsidRDefault="00866FAF">
      <w:r>
        <w:separator/>
      </w:r>
    </w:p>
  </w:footnote>
  <w:footnote w:type="continuationSeparator" w:id="0">
    <w:p w:rsidR="00866FAF" w:rsidRDefault="0086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62" w:rsidRDefault="00866FAF">
    <w:pPr>
      <w:pStyle w:val="aff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largest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6762" w:rsidRDefault="00D06762">
                          <w:pPr>
                            <w:pStyle w:val="afb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35pt;height:11.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" filled="f" stroked="f">
              <v:textbox style="mso-fit-shape-to-text:t" inset="0,0,0,0">
                <w:txbxContent>
                  <w:p w:rsidR="00D06762" w:rsidRDefault="00D06762">
                    <w:pPr>
                      <w:pStyle w:val="afb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6762" w:rsidRDefault="00866FAF">
                          <w:pPr>
                            <w:pStyle w:val="afb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73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0;margin-top:.05pt;width:5.2pt;height:11.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" filled="f" stroked="f">
              <v:textbox style="mso-fit-shape-to-text:t" inset="0,0,0,0">
                <w:txbxContent>
                  <w:p w:rsidR="00D06762" w:rsidRDefault="00866FAF">
                    <w:pPr>
                      <w:pStyle w:val="afb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73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D06762" w:rsidRDefault="00D06762">
    <w:pPr>
      <w:pStyle w:val="affa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62"/>
    <w:rsid w:val="00866FAF"/>
    <w:rsid w:val="009073C3"/>
    <w:rsid w:val="00D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E1B7"/>
  <w15:docId w15:val="{0667172E-B55E-4BC7-8E32-F1A421B0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</w:style>
  <w:style w:type="character" w:customStyle="1" w:styleId="a3">
    <w:name w:val="Содержимое врезки"/>
    <w:basedOn w:val="12"/>
    <w:qFormat/>
  </w:style>
  <w:style w:type="character" w:customStyle="1" w:styleId="21">
    <w:name w:val="Оглавление 2 Знак1"/>
    <w:link w:val="21"/>
    <w:qFormat/>
  </w:style>
  <w:style w:type="character" w:customStyle="1" w:styleId="10">
    <w:name w:val="Гиперссылка1"/>
    <w:qFormat/>
    <w:rPr>
      <w:color w:val="0563C1"/>
      <w:u w:val="single"/>
    </w:rPr>
  </w:style>
  <w:style w:type="character" w:customStyle="1" w:styleId="headertext">
    <w:name w:val="headertext"/>
    <w:basedOn w:val="11"/>
    <w:qFormat/>
    <w:rPr>
      <w:rFonts w:ascii="Arial" w:hAnsi="Arial"/>
      <w:b/>
      <w:sz w:val="24"/>
    </w:rPr>
  </w:style>
  <w:style w:type="character" w:customStyle="1" w:styleId="a4">
    <w:name w:val="Знак Знак Знак Знак Знак"/>
    <w:qFormat/>
    <w:rPr>
      <w:sz w:val="28"/>
    </w:rPr>
  </w:style>
  <w:style w:type="character" w:customStyle="1" w:styleId="a5">
    <w:name w:val="Знак Знак Знак"/>
    <w:basedOn w:val="11"/>
    <w:qFormat/>
    <w:rPr>
      <w:rFonts w:ascii="Arial" w:hAnsi="Arial"/>
      <w:b/>
      <w:sz w:val="32"/>
    </w:rPr>
  </w:style>
  <w:style w:type="character" w:customStyle="1" w:styleId="42">
    <w:name w:val="Оглавление 4 Знак2"/>
    <w:qFormat/>
  </w:style>
  <w:style w:type="character" w:customStyle="1" w:styleId="13">
    <w:name w:val="Знак Знак Знак Знак Знак Знак Знак Знак Знак Знак Знак Знак1 Знак"/>
    <w:basedOn w:val="12"/>
    <w:qFormat/>
    <w:rPr>
      <w:rFonts w:ascii="Verdana" w:hAnsi="Verdana"/>
    </w:rPr>
  </w:style>
  <w:style w:type="character" w:customStyle="1" w:styleId="msobodytextindent3cxsplast">
    <w:name w:val="msobodytextindent3cxsplast"/>
    <w:basedOn w:val="11"/>
    <w:qFormat/>
    <w:rPr>
      <w:rFonts w:ascii="Arial" w:hAnsi="Arial"/>
      <w:b/>
      <w:sz w:val="24"/>
    </w:rPr>
  </w:style>
  <w:style w:type="character" w:customStyle="1" w:styleId="14">
    <w:name w:val="Заголовок 1 Знак"/>
    <w:basedOn w:val="11"/>
    <w:qFormat/>
    <w:rPr>
      <w:rFonts w:ascii="Arial" w:hAnsi="Arial"/>
      <w:b/>
      <w:sz w:val="32"/>
    </w:rPr>
  </w:style>
  <w:style w:type="character" w:customStyle="1" w:styleId="61">
    <w:name w:val="Оглавление 6 Знак1"/>
    <w:link w:val="61"/>
    <w:qFormat/>
  </w:style>
  <w:style w:type="character" w:customStyle="1" w:styleId="71">
    <w:name w:val="Оглавление 7 Знак1"/>
    <w:link w:val="7"/>
    <w:qFormat/>
  </w:style>
  <w:style w:type="character" w:customStyle="1" w:styleId="ConsPlusTitle">
    <w:name w:val="ConsPlusTitle"/>
    <w:link w:val="ConsPlusTitle0"/>
    <w:qFormat/>
    <w:rPr>
      <w:b/>
      <w:sz w:val="28"/>
    </w:rPr>
  </w:style>
  <w:style w:type="character" w:customStyle="1" w:styleId="15">
    <w:name w:val="Название объекта1"/>
    <w:basedOn w:val="11"/>
    <w:qFormat/>
    <w:rPr>
      <w:rFonts w:ascii="Arial" w:hAnsi="Arial"/>
      <w:b/>
      <w:sz w:val="24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s10">
    <w:name w:val="s_10"/>
    <w:qFormat/>
  </w:style>
  <w:style w:type="character" w:customStyle="1" w:styleId="16">
    <w:name w:val="Текст Знак1"/>
    <w:basedOn w:val="12"/>
    <w:link w:val="17"/>
    <w:qFormat/>
    <w:rPr>
      <w:rFonts w:ascii="Courier New" w:hAnsi="Courier New"/>
    </w:rPr>
  </w:style>
  <w:style w:type="character" w:customStyle="1" w:styleId="formattext">
    <w:name w:val="formattext"/>
    <w:basedOn w:val="12"/>
    <w:qFormat/>
    <w:rPr>
      <w:color w:val="000000"/>
      <w:sz w:val="24"/>
    </w:rPr>
  </w:style>
  <w:style w:type="character" w:customStyle="1" w:styleId="31">
    <w:name w:val="Заголовок 3 Знак1"/>
    <w:basedOn w:val="12"/>
    <w:link w:val="3"/>
    <w:qFormat/>
    <w:rPr>
      <w:b/>
      <w:sz w:val="24"/>
    </w:rPr>
  </w:style>
  <w:style w:type="character" w:customStyle="1" w:styleId="18">
    <w:name w:val="Цитата Знак1"/>
    <w:basedOn w:val="12"/>
    <w:link w:val="19"/>
    <w:qFormat/>
    <w:rPr>
      <w:sz w:val="28"/>
    </w:rPr>
  </w:style>
  <w:style w:type="character" w:customStyle="1" w:styleId="1a">
    <w:name w:val="Название объекта Знак1"/>
    <w:basedOn w:val="12"/>
    <w:link w:val="1b"/>
    <w:qFormat/>
    <w:rPr>
      <w:b/>
      <w:sz w:val="24"/>
    </w:rPr>
  </w:style>
  <w:style w:type="character" w:customStyle="1" w:styleId="20">
    <w:name w:val="Оглавление 2 Знак"/>
    <w:qFormat/>
  </w:style>
  <w:style w:type="character" w:customStyle="1" w:styleId="HTML1">
    <w:name w:val="Стандартный HTML Знак1"/>
    <w:basedOn w:val="12"/>
    <w:link w:val="HTML"/>
    <w:qFormat/>
    <w:rPr>
      <w:rFonts w:ascii="Courier New" w:hAnsi="Courier New"/>
    </w:rPr>
  </w:style>
  <w:style w:type="character" w:customStyle="1" w:styleId="toc10">
    <w:name w:val="toc 10"/>
    <w:qFormat/>
  </w:style>
  <w:style w:type="character" w:customStyle="1" w:styleId="1c">
    <w:name w:val="Заголовок1"/>
    <w:basedOn w:val="12"/>
    <w:qFormat/>
    <w:rPr>
      <w:rFonts w:ascii="PT Astra Serif" w:hAnsi="PT Astra Serif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9">
    <w:name w:val="Название1"/>
    <w:basedOn w:val="11"/>
    <w:link w:val="18"/>
    <w:qFormat/>
    <w:rPr>
      <w:rFonts w:ascii="Arial" w:hAnsi="Arial"/>
      <w:b/>
      <w:sz w:val="28"/>
    </w:rPr>
  </w:style>
  <w:style w:type="character" w:customStyle="1" w:styleId="a6">
    <w:name w:val="Список Знак"/>
    <w:basedOn w:val="1d"/>
    <w:qFormat/>
    <w:rPr>
      <w:rFonts w:ascii="PT Astra Serif" w:hAnsi="PT Astra Serif"/>
      <w:sz w:val="28"/>
    </w:rPr>
  </w:style>
  <w:style w:type="character" w:customStyle="1" w:styleId="1e">
    <w:name w:val="Нижний колонтитул Знак1"/>
    <w:basedOn w:val="12"/>
    <w:link w:val="1e"/>
    <w:qFormat/>
  </w:style>
  <w:style w:type="character" w:customStyle="1" w:styleId="310">
    <w:name w:val="Основной текст с отступом 3 Знак1"/>
    <w:basedOn w:val="12"/>
    <w:qFormat/>
    <w:rPr>
      <w:sz w:val="16"/>
    </w:rPr>
  </w:style>
  <w:style w:type="character" w:customStyle="1" w:styleId="u">
    <w:name w:val="u"/>
    <w:basedOn w:val="11"/>
    <w:qFormat/>
    <w:rPr>
      <w:rFonts w:ascii="Arial" w:hAnsi="Arial"/>
      <w:b/>
      <w:sz w:val="24"/>
    </w:rPr>
  </w:style>
  <w:style w:type="character" w:customStyle="1" w:styleId="30">
    <w:name w:val="Заголовок 3 Знак"/>
    <w:basedOn w:val="11"/>
    <w:qFormat/>
    <w:rPr>
      <w:rFonts w:ascii="Arial" w:hAnsi="Arial"/>
      <w:b/>
      <w:sz w:val="24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hl">
    <w:name w:val="hl"/>
    <w:basedOn w:val="1f"/>
    <w:qFormat/>
  </w:style>
  <w:style w:type="character" w:customStyle="1" w:styleId="1f0">
    <w:name w:val="Абзац списка Знак1"/>
    <w:basedOn w:val="12"/>
    <w:link w:val="1f1"/>
    <w:qFormat/>
  </w:style>
  <w:style w:type="character" w:customStyle="1" w:styleId="60">
    <w:name w:val="Оглавление 6 Знак"/>
    <w:link w:val="62"/>
    <w:qFormat/>
  </w:style>
  <w:style w:type="character" w:customStyle="1" w:styleId="81">
    <w:name w:val="Оглавление 8 Знак1"/>
    <w:link w:val="81"/>
    <w:qFormat/>
    <w:rPr>
      <w:b/>
      <w:sz w:val="24"/>
    </w:rPr>
  </w:style>
  <w:style w:type="character" w:customStyle="1" w:styleId="1f">
    <w:name w:val="Основной шрифт абзаца1"/>
    <w:link w:val="1f"/>
    <w:qFormat/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BodyTextIndentChar">
    <w:name w:val="Body Text Indent Char"/>
    <w:link w:val="BodyTextIndentChar0"/>
    <w:qFormat/>
    <w:rPr>
      <w:rFonts w:ascii="Times New Roman" w:hAnsi="Times New Roman"/>
      <w:sz w:val="20"/>
    </w:rPr>
  </w:style>
  <w:style w:type="character" w:customStyle="1" w:styleId="1f1">
    <w:name w:val="Знак1"/>
    <w:basedOn w:val="11"/>
    <w:link w:val="1f0"/>
    <w:qFormat/>
    <w:rPr>
      <w:rFonts w:ascii="Verdana" w:hAnsi="Verdana"/>
      <w:b/>
      <w:sz w:val="32"/>
    </w:rPr>
  </w:style>
  <w:style w:type="character" w:customStyle="1" w:styleId="a7">
    <w:name w:val="Знак Знак Знак Знак Знак Знак Знак"/>
    <w:basedOn w:val="11"/>
    <w:qFormat/>
    <w:rPr>
      <w:rFonts w:ascii="Arial" w:hAnsi="Arial"/>
      <w:b/>
      <w:sz w:val="32"/>
    </w:rPr>
  </w:style>
  <w:style w:type="character" w:customStyle="1" w:styleId="1f2">
    <w:name w:val="Основной текст с отступом Знак1"/>
    <w:basedOn w:val="12"/>
    <w:qFormat/>
  </w:style>
  <w:style w:type="character" w:customStyle="1" w:styleId="22">
    <w:name w:val="Название2"/>
    <w:link w:val="23"/>
    <w:qFormat/>
  </w:style>
  <w:style w:type="character" w:customStyle="1" w:styleId="HTML">
    <w:name w:val="Стандартный HTML Знак"/>
    <w:basedOn w:val="11"/>
    <w:link w:val="HTML1"/>
    <w:qFormat/>
    <w:rPr>
      <w:rFonts w:ascii="Courier New" w:hAnsi="Courier New"/>
      <w:b/>
      <w:sz w:val="32"/>
    </w:rPr>
  </w:style>
  <w:style w:type="character" w:customStyle="1" w:styleId="40">
    <w:name w:val="Оглавление 4 Знак"/>
    <w:qFormat/>
  </w:style>
  <w:style w:type="character" w:customStyle="1" w:styleId="FontStyle14">
    <w:name w:val="Font Style14"/>
    <w:link w:val="FontStyle140"/>
    <w:qFormat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311">
    <w:name w:val="Оглавление 3 Знак1"/>
    <w:qFormat/>
  </w:style>
  <w:style w:type="character" w:customStyle="1" w:styleId="a8">
    <w:name w:val="Текст Знак"/>
    <w:basedOn w:val="11"/>
    <w:qFormat/>
    <w:rPr>
      <w:rFonts w:ascii="Courier New" w:hAnsi="Courier New"/>
      <w:b/>
      <w:sz w:val="32"/>
    </w:rPr>
  </w:style>
  <w:style w:type="character" w:customStyle="1" w:styleId="FontStyle23">
    <w:name w:val="Font Style23"/>
    <w:link w:val="FontStyle230"/>
    <w:qFormat/>
    <w:rPr>
      <w:rFonts w:ascii="Times New Roman" w:hAnsi="Times New Roman"/>
      <w:sz w:val="26"/>
    </w:rPr>
  </w:style>
  <w:style w:type="character" w:customStyle="1" w:styleId="24">
    <w:name w:val="Основной текст (2)"/>
    <w:basedOn w:val="12"/>
    <w:link w:val="24"/>
    <w:qFormat/>
    <w:rPr>
      <w:sz w:val="28"/>
    </w:rPr>
  </w:style>
  <w:style w:type="character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Pr>
      <w:rFonts w:ascii="Verdana" w:hAnsi="Verdana"/>
      <w:b/>
      <w:sz w:val="32"/>
    </w:rPr>
  </w:style>
  <w:style w:type="character" w:customStyle="1" w:styleId="FontStyle11">
    <w:name w:val="Font Style11"/>
    <w:link w:val="FontStyle110"/>
    <w:qFormat/>
    <w:rPr>
      <w:rFonts w:ascii="Times New Roman" w:hAnsi="Times New Roman"/>
      <w:sz w:val="26"/>
    </w:rPr>
  </w:style>
  <w:style w:type="character" w:customStyle="1" w:styleId="32">
    <w:name w:val="Оглавление 3 Знак"/>
    <w:link w:val="32"/>
    <w:qFormat/>
  </w:style>
  <w:style w:type="character" w:customStyle="1" w:styleId="33">
    <w:name w:val="Основной текст с отступом 3 Знак"/>
    <w:basedOn w:val="11"/>
    <w:link w:val="34"/>
    <w:qFormat/>
    <w:rPr>
      <w:rFonts w:ascii="Arial" w:hAnsi="Arial"/>
      <w:b/>
      <w:sz w:val="16"/>
    </w:rPr>
  </w:style>
  <w:style w:type="character" w:customStyle="1" w:styleId="51">
    <w:name w:val="Заголовок 5 Знак1"/>
    <w:qFormat/>
    <w:rPr>
      <w:rFonts w:ascii="XO Thames" w:hAnsi="XO Thames"/>
      <w:b/>
      <w:sz w:val="22"/>
    </w:rPr>
  </w:style>
  <w:style w:type="character" w:customStyle="1" w:styleId="a9">
    <w:name w:val="Верхний и нижний колонтитулы"/>
    <w:qFormat/>
    <w:rPr>
      <w:rFonts w:ascii="XO Thames" w:hAnsi="XO Thames"/>
    </w:rPr>
  </w:style>
  <w:style w:type="character" w:customStyle="1" w:styleId="11">
    <w:name w:val="Заголовок 1 Знак1"/>
    <w:basedOn w:val="12"/>
    <w:qFormat/>
    <w:rPr>
      <w:rFonts w:ascii="Arial" w:hAnsi="Arial"/>
      <w:b/>
      <w:sz w:val="32"/>
    </w:rPr>
  </w:style>
  <w:style w:type="character" w:customStyle="1" w:styleId="aa">
    <w:name w:val="Цитата Знак"/>
    <w:basedOn w:val="11"/>
    <w:qFormat/>
    <w:rPr>
      <w:rFonts w:ascii="Arial" w:hAnsi="Arial"/>
      <w:b/>
      <w:sz w:val="28"/>
    </w:rPr>
  </w:style>
  <w:style w:type="character" w:customStyle="1" w:styleId="Style3">
    <w:name w:val="Style3"/>
    <w:basedOn w:val="11"/>
    <w:qFormat/>
    <w:rPr>
      <w:rFonts w:ascii="Arial" w:hAnsi="Arial"/>
      <w:b/>
      <w:sz w:val="24"/>
    </w:rPr>
  </w:style>
  <w:style w:type="character" w:customStyle="1" w:styleId="210">
    <w:name w:val="Основной текст с отступом 2 Знак1"/>
    <w:basedOn w:val="12"/>
    <w:link w:val="25"/>
    <w:qFormat/>
    <w:rPr>
      <w:rFonts w:ascii="Calibri" w:hAnsi="Calibri"/>
      <w:sz w:val="22"/>
    </w:rPr>
  </w:style>
  <w:style w:type="character" w:customStyle="1" w:styleId="ab">
    <w:name w:val="Текст выноски Знак"/>
    <w:basedOn w:val="11"/>
    <w:qFormat/>
    <w:rPr>
      <w:rFonts w:ascii="Tahoma" w:hAnsi="Tahoma"/>
      <w:b/>
      <w:sz w:val="16"/>
    </w:rPr>
  </w:style>
  <w:style w:type="character" w:customStyle="1" w:styleId="s16">
    <w:name w:val="s_16"/>
    <w:basedOn w:val="11"/>
    <w:qFormat/>
    <w:rPr>
      <w:rFonts w:ascii="Arial" w:hAnsi="Arial"/>
      <w:b/>
      <w:sz w:val="24"/>
    </w:rPr>
  </w:style>
  <w:style w:type="character" w:customStyle="1" w:styleId="ac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Normal0">
    <w:name w:val="Normal_0"/>
    <w:link w:val="Normal00"/>
    <w:qFormat/>
  </w:style>
  <w:style w:type="character" w:customStyle="1" w:styleId="1f3">
    <w:name w:val="Оглавление 1 Знак"/>
    <w:qFormat/>
    <w:rPr>
      <w:rFonts w:ascii="XO Thames" w:hAnsi="XO Thames"/>
      <w:b/>
    </w:rPr>
  </w:style>
  <w:style w:type="character" w:customStyle="1" w:styleId="1d">
    <w:name w:val="Основной текст Знак1"/>
    <w:basedOn w:val="12"/>
    <w:qFormat/>
    <w:rPr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d">
    <w:name w:val="Название Знак"/>
    <w:basedOn w:val="Normal0"/>
    <w:qFormat/>
    <w:rPr>
      <w:b/>
      <w:sz w:val="28"/>
    </w:rPr>
  </w:style>
  <w:style w:type="character" w:customStyle="1" w:styleId="91">
    <w:name w:val="Оглавление 9 Знак1"/>
    <w:link w:val="9"/>
    <w:qFormat/>
  </w:style>
  <w:style w:type="character" w:customStyle="1" w:styleId="1f4">
    <w:name w:val="Верхний колонтитул Знак1"/>
    <w:basedOn w:val="12"/>
    <w:qFormat/>
  </w:style>
  <w:style w:type="character" w:customStyle="1" w:styleId="msobodytextindent3cxspmiddle">
    <w:name w:val="msobodytextindent3cxspmiddle"/>
    <w:basedOn w:val="12"/>
    <w:qFormat/>
    <w:rPr>
      <w:sz w:val="24"/>
    </w:rPr>
  </w:style>
  <w:style w:type="character" w:customStyle="1" w:styleId="1f5">
    <w:name w:val="Основной текст1"/>
    <w:basedOn w:val="12"/>
    <w:qFormat/>
  </w:style>
  <w:style w:type="character" w:customStyle="1" w:styleId="1f6">
    <w:name w:val="Текст выноски Знак1"/>
    <w:basedOn w:val="12"/>
    <w:qFormat/>
    <w:rPr>
      <w:rFonts w:ascii="Tahoma" w:hAnsi="Tahoma"/>
      <w:sz w:val="16"/>
    </w:rPr>
  </w:style>
  <w:style w:type="character" w:customStyle="1" w:styleId="43">
    <w:name w:val="Оглавление 4 Знак3"/>
    <w:qFormat/>
    <w:rPr>
      <w:sz w:val="16"/>
    </w:rPr>
  </w:style>
  <w:style w:type="character" w:customStyle="1" w:styleId="82">
    <w:name w:val="Оглавление 8 Знак2"/>
    <w:link w:val="8"/>
    <w:qFormat/>
  </w:style>
  <w:style w:type="character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Pr>
      <w:rFonts w:ascii="Verdana" w:hAnsi="Verdana"/>
    </w:rPr>
  </w:style>
  <w:style w:type="character" w:customStyle="1" w:styleId="8">
    <w:name w:val="Оглавление 8 Знак"/>
    <w:link w:val="82"/>
    <w:qFormat/>
  </w:style>
  <w:style w:type="character" w:customStyle="1" w:styleId="ae">
    <w:name w:val="Основной текст с отступом Знак"/>
    <w:basedOn w:val="11"/>
    <w:qFormat/>
    <w:rPr>
      <w:rFonts w:ascii="Arial" w:hAnsi="Arial"/>
      <w:b/>
      <w:sz w:val="32"/>
    </w:rPr>
  </w:style>
  <w:style w:type="character" w:customStyle="1" w:styleId="af">
    <w:name w:val="Название объекта Знак"/>
    <w:basedOn w:val="11"/>
    <w:qFormat/>
    <w:rPr>
      <w:rFonts w:ascii="Arial" w:hAnsi="Arial"/>
      <w:b/>
      <w:sz w:val="24"/>
    </w:rPr>
  </w:style>
  <w:style w:type="character" w:customStyle="1" w:styleId="1f7">
    <w:name w:val="Абзац списка1"/>
    <w:basedOn w:val="11"/>
    <w:qFormat/>
    <w:rPr>
      <w:rFonts w:ascii="Arial" w:hAnsi="Arial"/>
      <w:b/>
      <w:sz w:val="32"/>
    </w:rPr>
  </w:style>
  <w:style w:type="character" w:customStyle="1" w:styleId="af0">
    <w:name w:val="Верхний колонтитул Знак"/>
    <w:basedOn w:val="11"/>
    <w:qFormat/>
    <w:rPr>
      <w:rFonts w:ascii="Arial" w:hAnsi="Arial"/>
      <w:b/>
      <w:sz w:val="32"/>
    </w:rPr>
  </w:style>
  <w:style w:type="character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Pr>
      <w:rFonts w:ascii="Verdana" w:hAnsi="Verdana"/>
    </w:rPr>
  </w:style>
  <w:style w:type="character" w:customStyle="1" w:styleId="52">
    <w:name w:val="Оглавление 5 Знак"/>
    <w:link w:val="52"/>
    <w:qFormat/>
  </w:style>
  <w:style w:type="character" w:customStyle="1" w:styleId="25">
    <w:name w:val="Основной текст с отступом 2 Знак"/>
    <w:basedOn w:val="11"/>
    <w:link w:val="210"/>
    <w:qFormat/>
    <w:rPr>
      <w:rFonts w:ascii="Calibri" w:hAnsi="Calibri"/>
      <w:b/>
      <w:sz w:val="22"/>
    </w:rPr>
  </w:style>
  <w:style w:type="character" w:customStyle="1" w:styleId="af1">
    <w:name w:val="Указатель Знак"/>
    <w:basedOn w:val="12"/>
    <w:qFormat/>
    <w:rPr>
      <w:rFonts w:ascii="PT Astra Serif" w:hAnsi="PT Astra Serif"/>
    </w:rPr>
  </w:style>
  <w:style w:type="character" w:customStyle="1" w:styleId="41">
    <w:name w:val="Оглавление 4 Знак1"/>
    <w:link w:val="41"/>
    <w:qFormat/>
    <w:rPr>
      <w:sz w:val="16"/>
    </w:rPr>
  </w:style>
  <w:style w:type="character" w:customStyle="1" w:styleId="1f8">
    <w:name w:val="Подзаголовок Знак1"/>
    <w:qFormat/>
    <w:rPr>
      <w:rFonts w:ascii="XO Thames" w:hAnsi="XO Thames"/>
      <w:i/>
      <w:color w:val="616161"/>
      <w:sz w:val="24"/>
    </w:rPr>
  </w:style>
  <w:style w:type="character" w:customStyle="1" w:styleId="83">
    <w:name w:val="Оглавление 8 Знак3"/>
    <w:qFormat/>
    <w:rPr>
      <w:b/>
      <w:sz w:val="24"/>
    </w:rPr>
  </w:style>
  <w:style w:type="character" w:customStyle="1" w:styleId="af2">
    <w:name w:val="Нижний колонтитул Знак"/>
    <w:basedOn w:val="11"/>
    <w:qFormat/>
    <w:rPr>
      <w:rFonts w:ascii="Arial" w:hAnsi="Arial"/>
      <w:b/>
      <w:sz w:val="32"/>
    </w:rPr>
  </w:style>
  <w:style w:type="character" w:customStyle="1" w:styleId="1f9">
    <w:name w:val="Название Знак1"/>
    <w:basedOn w:val="Normal0"/>
    <w:qFormat/>
    <w:rPr>
      <w:b/>
      <w:sz w:val="28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z w:val="26"/>
    </w:rPr>
  </w:style>
  <w:style w:type="character" w:customStyle="1" w:styleId="af3">
    <w:name w:val="Абзац списка Знак"/>
    <w:basedOn w:val="11"/>
    <w:qFormat/>
    <w:rPr>
      <w:rFonts w:ascii="Arial" w:hAnsi="Arial"/>
      <w:b/>
      <w:sz w:val="32"/>
    </w:rPr>
  </w:style>
  <w:style w:type="character" w:customStyle="1" w:styleId="af4">
    <w:name w:val="Основной текст Знак"/>
    <w:basedOn w:val="11"/>
    <w:qFormat/>
    <w:rPr>
      <w:rFonts w:ascii="Arial" w:hAnsi="Arial"/>
      <w:b/>
      <w:sz w:val="28"/>
    </w:rPr>
  </w:style>
  <w:style w:type="character" w:customStyle="1" w:styleId="23">
    <w:name w:val="Заголовок 2 Знак"/>
    <w:basedOn w:val="12"/>
    <w:link w:val="22"/>
    <w:qFormat/>
    <w:rPr>
      <w:rFonts w:ascii="Arial" w:hAnsi="Arial"/>
      <w:b/>
      <w:i/>
      <w:sz w:val="28"/>
    </w:rPr>
  </w:style>
  <w:style w:type="character" w:customStyle="1" w:styleId="7">
    <w:name w:val="Оглавление 7 Знак"/>
    <w:link w:val="71"/>
    <w:qFormat/>
  </w:style>
  <w:style w:type="character" w:customStyle="1" w:styleId="63">
    <w:name w:val="Заголовок 6 Знак"/>
    <w:basedOn w:val="12"/>
    <w:link w:val="63"/>
    <w:qFormat/>
    <w:rPr>
      <w:b/>
      <w:sz w:val="22"/>
    </w:rPr>
  </w:style>
  <w:style w:type="character" w:customStyle="1" w:styleId="9">
    <w:name w:val="Оглавление 9 Знак"/>
    <w:link w:val="91"/>
    <w:qFormat/>
  </w:style>
  <w:style w:type="character" w:styleId="af5">
    <w:name w:val="Emphasis"/>
    <w:qFormat/>
    <w:rPr>
      <w:i/>
      <w:iCs/>
    </w:rPr>
  </w:style>
  <w:style w:type="character" w:customStyle="1" w:styleId="af6">
    <w:name w:val="Цветовое выделение для Текст"/>
    <w:qFormat/>
  </w:style>
  <w:style w:type="paragraph" w:customStyle="1" w:styleId="26">
    <w:name w:val="Заголовок2"/>
    <w:basedOn w:val="a"/>
    <w:next w:val="af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7">
    <w:name w:val="Body Text"/>
    <w:aliases w:val="Оглавление 2 Знак3"/>
    <w:basedOn w:val="a"/>
    <w:link w:val="27"/>
    <w:pPr>
      <w:widowControl w:val="0"/>
      <w:ind w:right="20"/>
      <w:jc w:val="both"/>
    </w:pPr>
    <w:rPr>
      <w:sz w:val="28"/>
    </w:rPr>
  </w:style>
  <w:style w:type="paragraph" w:styleId="af8">
    <w:name w:val="List"/>
    <w:basedOn w:val="af7"/>
    <w:rPr>
      <w:rFonts w:ascii="PT Astra Serif" w:hAnsi="PT Astra Serif"/>
    </w:rPr>
  </w:style>
  <w:style w:type="paragraph" w:styleId="af9">
    <w:name w:val="caption"/>
    <w:basedOn w:val="a"/>
    <w:next w:val="a"/>
    <w:qFormat/>
    <w:pPr>
      <w:jc w:val="center"/>
    </w:pPr>
    <w:rPr>
      <w:b/>
      <w:sz w:val="24"/>
    </w:rPr>
  </w:style>
  <w:style w:type="paragraph" w:styleId="afa">
    <w:name w:val="index heading"/>
    <w:basedOn w:val="a"/>
    <w:qFormat/>
    <w:rPr>
      <w:rFonts w:ascii="PT Astra Serif" w:hAnsi="PT Astra Serif"/>
    </w:rPr>
  </w:style>
  <w:style w:type="paragraph" w:customStyle="1" w:styleId="afb">
    <w:name w:val="Содержимое врезки"/>
    <w:basedOn w:val="a"/>
    <w:qFormat/>
  </w:style>
  <w:style w:type="paragraph" w:styleId="27">
    <w:name w:val="toc 2"/>
    <w:aliases w:val="Основной текст Знак3,Оглавление 2 Знак3 Знак"/>
    <w:next w:val="a"/>
    <w:link w:val="af7"/>
    <w:uiPriority w:val="39"/>
    <w:pPr>
      <w:ind w:left="200"/>
    </w:pPr>
  </w:style>
  <w:style w:type="paragraph" w:customStyle="1" w:styleId="1fa">
    <w:name w:val="Гиперссылка1"/>
    <w:qFormat/>
    <w:rPr>
      <w:color w:val="0563C1"/>
      <w:u w:val="single"/>
    </w:rPr>
  </w:style>
  <w:style w:type="paragraph" w:customStyle="1" w:styleId="headertext0">
    <w:name w:val="headertext"/>
    <w:basedOn w:val="a"/>
    <w:qFormat/>
    <w:pPr>
      <w:spacing w:beforeAutospacing="1" w:afterAutospacing="1"/>
    </w:pPr>
    <w:rPr>
      <w:sz w:val="24"/>
    </w:rPr>
  </w:style>
  <w:style w:type="paragraph" w:customStyle="1" w:styleId="afc">
    <w:name w:val="Знак Знак Знак Знак Знак"/>
    <w:qFormat/>
    <w:rPr>
      <w:sz w:val="28"/>
    </w:rPr>
  </w:style>
  <w:style w:type="paragraph" w:customStyle="1" w:styleId="afd">
    <w:name w:val="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pPr>
      <w:ind w:left="600"/>
    </w:pPr>
  </w:style>
  <w:style w:type="paragraph" w:customStyle="1" w:styleId="17">
    <w:name w:val="Знак Знак Знак Знак Знак Знак Знак Знак Знак Знак Знак Знак1 Знак"/>
    <w:basedOn w:val="a"/>
    <w:link w:val="16"/>
    <w:qFormat/>
    <w:pPr>
      <w:spacing w:after="160" w:line="240" w:lineRule="exact"/>
    </w:pPr>
    <w:rPr>
      <w:rFonts w:ascii="Verdana" w:hAnsi="Verdana"/>
    </w:rPr>
  </w:style>
  <w:style w:type="paragraph" w:customStyle="1" w:styleId="msobodytextindent3cxsplast0">
    <w:name w:val="msobodytextindent3cxsplast"/>
    <w:basedOn w:val="a"/>
    <w:qFormat/>
    <w:pPr>
      <w:spacing w:beforeAutospacing="1" w:afterAutospacing="1"/>
    </w:pPr>
    <w:rPr>
      <w:sz w:val="24"/>
    </w:rPr>
  </w:style>
  <w:style w:type="paragraph" w:customStyle="1" w:styleId="1b">
    <w:name w:val="Заголовок 1 Знак"/>
    <w:basedOn w:val="1"/>
    <w:link w:val="1a"/>
    <w:qFormat/>
  </w:style>
  <w:style w:type="paragraph" w:styleId="64">
    <w:name w:val="toc 6"/>
    <w:next w:val="a"/>
    <w:uiPriority w:val="39"/>
    <w:pPr>
      <w:ind w:left="1000"/>
    </w:pPr>
  </w:style>
  <w:style w:type="paragraph" w:styleId="70">
    <w:name w:val="toc 7"/>
    <w:aliases w:val="Оглавление 7 Знак3"/>
    <w:next w:val="a"/>
    <w:link w:val="70"/>
    <w:uiPriority w:val="39"/>
    <w:pPr>
      <w:ind w:left="1200"/>
    </w:pPr>
  </w:style>
  <w:style w:type="paragraph" w:customStyle="1" w:styleId="ConsPlusTitle0">
    <w:name w:val="ConsPlusTitle"/>
    <w:link w:val="ConsPlusTitle"/>
    <w:qFormat/>
    <w:rPr>
      <w:b/>
      <w:sz w:val="28"/>
    </w:rPr>
  </w:style>
  <w:style w:type="paragraph" w:customStyle="1" w:styleId="1fb">
    <w:name w:val="Название объекта1"/>
    <w:basedOn w:val="a"/>
    <w:next w:val="a"/>
    <w:qFormat/>
    <w:pPr>
      <w:jc w:val="center"/>
    </w:pPr>
    <w:rPr>
      <w:b/>
      <w:sz w:val="24"/>
    </w:rPr>
  </w:style>
  <w:style w:type="paragraph" w:customStyle="1" w:styleId="Default0">
    <w:name w:val="Default"/>
    <w:link w:val="Default"/>
    <w:qFormat/>
    <w:rPr>
      <w:sz w:val="24"/>
    </w:rPr>
  </w:style>
  <w:style w:type="paragraph" w:customStyle="1" w:styleId="s100">
    <w:name w:val="s_10"/>
    <w:qFormat/>
  </w:style>
  <w:style w:type="paragraph" w:styleId="afe">
    <w:name w:val="Plain Text"/>
    <w:basedOn w:val="a"/>
    <w:qFormat/>
    <w:rPr>
      <w:rFonts w:ascii="Courier New" w:hAnsi="Courier New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sz w:val="24"/>
    </w:rPr>
  </w:style>
  <w:style w:type="paragraph" w:styleId="aff">
    <w:name w:val="Block Text"/>
    <w:basedOn w:val="a"/>
    <w:qFormat/>
    <w:pPr>
      <w:widowControl w:val="0"/>
      <w:spacing w:line="322" w:lineRule="exact"/>
      <w:ind w:left="10" w:right="19" w:firstLine="696"/>
      <w:jc w:val="both"/>
    </w:pPr>
    <w:rPr>
      <w:sz w:val="28"/>
    </w:rPr>
  </w:style>
  <w:style w:type="paragraph" w:customStyle="1" w:styleId="28">
    <w:name w:val="Оглавление 2 Знак"/>
    <w:link w:val="220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oc100">
    <w:name w:val="toc 10"/>
    <w:next w:val="a"/>
    <w:uiPriority w:val="39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1fc">
    <w:name w:val="Название1"/>
    <w:basedOn w:val="a"/>
    <w:qFormat/>
    <w:pPr>
      <w:jc w:val="center"/>
    </w:pPr>
    <w:rPr>
      <w:b/>
      <w:sz w:val="28"/>
    </w:rPr>
  </w:style>
  <w:style w:type="paragraph" w:customStyle="1" w:styleId="aff0">
    <w:name w:val="Верхний и нижний колонтитулы"/>
    <w:qFormat/>
    <w:rPr>
      <w:rFonts w:ascii="XO Thames" w:hAnsi="XO Thames"/>
    </w:r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u0">
    <w:name w:val="u"/>
    <w:basedOn w:val="a"/>
    <w:qFormat/>
    <w:pPr>
      <w:ind w:firstLine="539"/>
      <w:jc w:val="both"/>
    </w:pPr>
    <w:rPr>
      <w:sz w:val="24"/>
    </w:rPr>
  </w:style>
  <w:style w:type="paragraph" w:customStyle="1" w:styleId="34">
    <w:name w:val="Заголовок 3 Знак"/>
    <w:basedOn w:val="1"/>
    <w:link w:val="33"/>
    <w:qFormat/>
    <w:rPr>
      <w:sz w:val="24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customStyle="1" w:styleId="hl0">
    <w:name w:val="hl"/>
    <w:basedOn w:val="29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62">
    <w:name w:val="Оглавление 6 Знак"/>
    <w:link w:val="60"/>
    <w:qFormat/>
  </w:style>
  <w:style w:type="paragraph" w:customStyle="1" w:styleId="810">
    <w:name w:val="Оглавление 8 Знак1"/>
    <w:qFormat/>
    <w:rPr>
      <w:b/>
      <w:sz w:val="24"/>
    </w:rPr>
  </w:style>
  <w:style w:type="paragraph" w:customStyle="1" w:styleId="1fd">
    <w:name w:val="Основной шрифт абзаца1"/>
    <w:qFormat/>
  </w:style>
  <w:style w:type="paragraph" w:customStyle="1" w:styleId="ConsPlusNormal0">
    <w:name w:val="ConsPlusNormal"/>
    <w:link w:val="ConsPlusNormal"/>
    <w:qFormat/>
    <w:rPr>
      <w:rFonts w:ascii="Arial" w:hAnsi="Arial"/>
    </w:rPr>
  </w:style>
  <w:style w:type="paragraph" w:customStyle="1" w:styleId="BodyTextIndentChar0">
    <w:name w:val="Body Text Indent Char"/>
    <w:link w:val="BodyTextIndentChar"/>
    <w:qFormat/>
  </w:style>
  <w:style w:type="paragraph" w:customStyle="1" w:styleId="1fe">
    <w:name w:val="Знак1"/>
    <w:basedOn w:val="1"/>
    <w:qFormat/>
    <w:rPr>
      <w:rFonts w:ascii="Verdana" w:hAnsi="Verdana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aff4">
    <w:name w:val="Body Text Indent"/>
    <w:basedOn w:val="a"/>
    <w:pPr>
      <w:spacing w:after="120"/>
      <w:ind w:left="283"/>
    </w:pPr>
  </w:style>
  <w:style w:type="paragraph" w:customStyle="1" w:styleId="2a">
    <w:name w:val="Название2"/>
    <w:link w:val="2b"/>
    <w:qFormat/>
  </w:style>
  <w:style w:type="paragraph" w:customStyle="1" w:styleId="HTML2">
    <w:name w:val="Стандартный HTML Знак"/>
    <w:basedOn w:val="1"/>
    <w:link w:val="HTML2"/>
    <w:qFormat/>
    <w:rPr>
      <w:rFonts w:ascii="Courier New" w:hAnsi="Courier New"/>
    </w:rPr>
  </w:style>
  <w:style w:type="paragraph" w:customStyle="1" w:styleId="46">
    <w:name w:val="Оглавление 4 Знак"/>
    <w:link w:val="46"/>
    <w:qFormat/>
  </w:style>
  <w:style w:type="paragraph" w:customStyle="1" w:styleId="FontStyle140">
    <w:name w:val="Font Style14"/>
    <w:link w:val="FontStyle14"/>
    <w:qFormat/>
    <w:rPr>
      <w:sz w:val="26"/>
    </w:rPr>
  </w:style>
  <w:style w:type="paragraph" w:customStyle="1" w:styleId="510">
    <w:name w:val="Оглавление 5 Знак1"/>
    <w:link w:val="53"/>
    <w:qFormat/>
    <w:rPr>
      <w:rFonts w:ascii="XO Thames" w:hAnsi="XO Thames"/>
      <w:b/>
      <w:sz w:val="22"/>
    </w:rPr>
  </w:style>
  <w:style w:type="paragraph" w:styleId="36">
    <w:name w:val="toc 3"/>
    <w:next w:val="a"/>
    <w:uiPriority w:val="39"/>
    <w:pPr>
      <w:ind w:left="400"/>
    </w:pPr>
  </w:style>
  <w:style w:type="paragraph" w:customStyle="1" w:styleId="aff5">
    <w:name w:val="Текст Знак"/>
    <w:basedOn w:val="1"/>
    <w:qFormat/>
    <w:rPr>
      <w:rFonts w:ascii="Courier New" w:hAnsi="Courier New"/>
    </w:rPr>
  </w:style>
  <w:style w:type="paragraph" w:customStyle="1" w:styleId="FontStyle230">
    <w:name w:val="Font Style23"/>
    <w:link w:val="FontStyle23"/>
    <w:qFormat/>
    <w:rPr>
      <w:sz w:val="26"/>
    </w:rPr>
  </w:style>
  <w:style w:type="paragraph" w:customStyle="1" w:styleId="220">
    <w:name w:val="Оглавление 2 Знак2"/>
    <w:basedOn w:val="a"/>
    <w:link w:val="28"/>
    <w:qFormat/>
    <w:pPr>
      <w:widowControl w:val="0"/>
      <w:spacing w:after="60"/>
    </w:pPr>
    <w:rPr>
      <w:sz w:val="28"/>
    </w:rPr>
  </w:style>
  <w:style w:type="paragraph" w:customStyle="1" w:styleId="1110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Pr>
      <w:rFonts w:ascii="Verdana" w:hAnsi="Verdana"/>
    </w:rPr>
  </w:style>
  <w:style w:type="paragraph" w:customStyle="1" w:styleId="FontStyle110">
    <w:name w:val="Font Style11"/>
    <w:link w:val="FontStyle11"/>
    <w:qFormat/>
    <w:rPr>
      <w:sz w:val="26"/>
    </w:rPr>
  </w:style>
  <w:style w:type="paragraph" w:customStyle="1" w:styleId="37">
    <w:name w:val="Оглавление 3 Знак"/>
    <w:qFormat/>
  </w:style>
  <w:style w:type="paragraph" w:customStyle="1" w:styleId="38">
    <w:name w:val="Основной текст с отступом 3 Знак"/>
    <w:basedOn w:val="1"/>
    <w:link w:val="38"/>
    <w:qFormat/>
    <w:rPr>
      <w:sz w:val="16"/>
    </w:rPr>
  </w:style>
  <w:style w:type="paragraph" w:customStyle="1" w:styleId="aff6">
    <w:name w:val="Цитата Знак"/>
    <w:basedOn w:val="1"/>
    <w:qFormat/>
    <w:rPr>
      <w:sz w:val="28"/>
    </w:rPr>
  </w:style>
  <w:style w:type="paragraph" w:customStyle="1" w:styleId="2b">
    <w:name w:val="Основной текст Знак2"/>
    <w:basedOn w:val="1"/>
    <w:link w:val="2a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aff7">
    <w:name w:val="Текст выноски Знак"/>
    <w:basedOn w:val="1"/>
    <w:qFormat/>
    <w:rPr>
      <w:rFonts w:ascii="Tahoma" w:hAnsi="Tahoma"/>
      <w:sz w:val="16"/>
    </w:rPr>
  </w:style>
  <w:style w:type="paragraph" w:customStyle="1" w:styleId="s160">
    <w:name w:val="s_16"/>
    <w:basedOn w:val="1"/>
    <w:qFormat/>
    <w:rPr>
      <w:sz w:val="24"/>
    </w:rPr>
  </w:style>
  <w:style w:type="paragraph" w:customStyle="1" w:styleId="2d">
    <w:name w:val="Гиперссылка2"/>
    <w:qFormat/>
    <w:rPr>
      <w:color w:val="0000FF"/>
      <w:u w:val="single"/>
    </w:rPr>
  </w:style>
  <w:style w:type="paragraph" w:customStyle="1" w:styleId="aff8">
    <w:name w:val="Подзаголовок Знак"/>
    <w:qFormat/>
    <w:rPr>
      <w:rFonts w:ascii="XO Thames" w:hAnsi="XO Thames"/>
      <w:i/>
      <w:color w:val="616161"/>
      <w:sz w:val="24"/>
    </w:rPr>
  </w:style>
  <w:style w:type="paragraph" w:customStyle="1" w:styleId="Normal00">
    <w:name w:val="Normal_0"/>
    <w:link w:val="Normal0"/>
    <w:qFormat/>
    <w:pPr>
      <w:widowControl w:val="0"/>
    </w:pPr>
  </w:style>
  <w:style w:type="paragraph" w:styleId="1ff">
    <w:name w:val="toc 1"/>
    <w:next w:val="a"/>
    <w:uiPriority w:val="39"/>
    <w:rPr>
      <w:rFonts w:ascii="XO Thames" w:hAnsi="XO Thames"/>
      <w:b/>
    </w:rPr>
  </w:style>
  <w:style w:type="paragraph" w:customStyle="1" w:styleId="aff9">
    <w:name w:val="Название Знак"/>
    <w:basedOn w:val="Normal00"/>
    <w:qFormat/>
    <w:rPr>
      <w:b/>
      <w:sz w:val="28"/>
    </w:rPr>
  </w:style>
  <w:style w:type="paragraph" w:styleId="90">
    <w:name w:val="toc 9"/>
    <w:aliases w:val="Оглавление 9 Знак3"/>
    <w:next w:val="a"/>
    <w:link w:val="90"/>
    <w:uiPriority w:val="39"/>
    <w:pPr>
      <w:ind w:left="1600"/>
    </w:pPr>
  </w:style>
  <w:style w:type="paragraph" w:styleId="affa">
    <w:name w:val="header"/>
    <w:basedOn w:val="a"/>
    <w:pPr>
      <w:tabs>
        <w:tab w:val="center" w:pos="4677"/>
        <w:tab w:val="right" w:pos="9355"/>
      </w:tabs>
    </w:pPr>
  </w:style>
  <w:style w:type="paragraph" w:customStyle="1" w:styleId="msobodytextindent3cxspmiddle0">
    <w:name w:val="msobodytextindent3cxspmiddle"/>
    <w:basedOn w:val="a"/>
    <w:qFormat/>
    <w:pPr>
      <w:spacing w:beforeAutospacing="1" w:afterAutospacing="1"/>
    </w:pPr>
    <w:rPr>
      <w:sz w:val="24"/>
    </w:rPr>
  </w:style>
  <w:style w:type="paragraph" w:customStyle="1" w:styleId="1ff0">
    <w:name w:val="Основной текст1"/>
    <w:basedOn w:val="a"/>
    <w:qFormat/>
    <w:pPr>
      <w:widowControl w:val="0"/>
      <w:spacing w:after="180" w:line="240" w:lineRule="atLeast"/>
      <w:ind w:hanging="500"/>
    </w:pPr>
  </w:style>
  <w:style w:type="paragraph" w:customStyle="1" w:styleId="1ff1">
    <w:name w:val="Обычный1"/>
    <w:qFormat/>
    <w:pPr>
      <w:widowControl w:val="0"/>
    </w:pPr>
  </w:style>
  <w:style w:type="paragraph" w:styleId="affb">
    <w:name w:val="Balloon Text"/>
    <w:basedOn w:val="a"/>
    <w:qFormat/>
    <w:rPr>
      <w:rFonts w:ascii="Tahoma" w:hAnsi="Tahoma"/>
      <w:sz w:val="16"/>
    </w:rPr>
  </w:style>
  <w:style w:type="paragraph" w:customStyle="1" w:styleId="440">
    <w:name w:val="Оглавление 4 Знак4"/>
    <w:link w:val="45"/>
    <w:qFormat/>
    <w:rPr>
      <w:sz w:val="16"/>
    </w:rPr>
  </w:style>
  <w:style w:type="paragraph" w:styleId="80">
    <w:name w:val="toc 8"/>
    <w:next w:val="a"/>
    <w:link w:val="84"/>
    <w:uiPriority w:val="39"/>
    <w:pPr>
      <w:ind w:left="1400"/>
    </w:pPr>
  </w:style>
  <w:style w:type="paragraph" w:customStyle="1" w:styleId="1120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pPr>
      <w:spacing w:after="160" w:line="240" w:lineRule="exact"/>
    </w:pPr>
    <w:rPr>
      <w:rFonts w:ascii="Verdana" w:hAnsi="Verdana"/>
    </w:rPr>
  </w:style>
  <w:style w:type="paragraph" w:customStyle="1" w:styleId="29">
    <w:name w:val="Основной шрифт абзаца2"/>
    <w:qFormat/>
  </w:style>
  <w:style w:type="paragraph" w:customStyle="1" w:styleId="85">
    <w:name w:val="Оглавление 8 Знак"/>
    <w:link w:val="85"/>
    <w:qFormat/>
  </w:style>
  <w:style w:type="paragraph" w:customStyle="1" w:styleId="affc">
    <w:name w:val="Основной текст с отступом Знак"/>
    <w:basedOn w:val="1"/>
    <w:qFormat/>
  </w:style>
  <w:style w:type="paragraph" w:customStyle="1" w:styleId="affd">
    <w:name w:val="Название объекта Знак"/>
    <w:basedOn w:val="1"/>
    <w:qFormat/>
    <w:rPr>
      <w:sz w:val="24"/>
    </w:rPr>
  </w:style>
  <w:style w:type="paragraph" w:customStyle="1" w:styleId="1ff2">
    <w:name w:val="Абзац списка1"/>
    <w:basedOn w:val="1"/>
    <w:qFormat/>
  </w:style>
  <w:style w:type="paragraph" w:customStyle="1" w:styleId="affe">
    <w:name w:val="Верхний колонтитул Знак"/>
    <w:basedOn w:val="1"/>
    <w:qFormat/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pPr>
      <w:ind w:left="800"/>
    </w:pPr>
  </w:style>
  <w:style w:type="paragraph" w:customStyle="1" w:styleId="2e">
    <w:name w:val="Основной текст с отступом 2 Знак"/>
    <w:basedOn w:val="1"/>
    <w:qFormat/>
    <w:rPr>
      <w:rFonts w:ascii="Calibri" w:hAnsi="Calibri"/>
      <w:sz w:val="22"/>
    </w:rPr>
  </w:style>
  <w:style w:type="paragraph" w:customStyle="1" w:styleId="410">
    <w:name w:val="Оглавление 4 Знак1"/>
    <w:qFormat/>
    <w:rPr>
      <w:sz w:val="16"/>
    </w:rPr>
  </w:style>
  <w:style w:type="paragraph" w:styleId="afff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84">
    <w:name w:val="Оглавление 8 Знак4"/>
    <w:link w:val="80"/>
    <w:qFormat/>
    <w:rPr>
      <w:b/>
      <w:sz w:val="24"/>
    </w:rPr>
  </w:style>
  <w:style w:type="paragraph" w:customStyle="1" w:styleId="afff0">
    <w:name w:val="Нижний колонтитул Знак"/>
    <w:basedOn w:val="1"/>
    <w:qFormat/>
  </w:style>
  <w:style w:type="paragraph" w:styleId="afff1">
    <w:name w:val="Title"/>
    <w:basedOn w:val="Normal00"/>
    <w:uiPriority w:val="10"/>
    <w:qFormat/>
    <w:pPr>
      <w:widowControl/>
      <w:jc w:val="center"/>
    </w:pPr>
    <w:rPr>
      <w:b/>
      <w:sz w:val="28"/>
    </w:rPr>
  </w:style>
  <w:style w:type="paragraph" w:customStyle="1" w:styleId="afff2">
    <w:name w:val="Абзац списка Знак"/>
    <w:basedOn w:val="1"/>
    <w:qFormat/>
  </w:style>
  <w:style w:type="paragraph" w:customStyle="1" w:styleId="afff3">
    <w:name w:val="Основной текст Знак"/>
    <w:basedOn w:val="1"/>
    <w:qFormat/>
    <w:rPr>
      <w:sz w:val="28"/>
    </w:rPr>
  </w:style>
  <w:style w:type="paragraph" w:customStyle="1" w:styleId="72">
    <w:name w:val="Оглавление 7 Знак2"/>
    <w:qFormat/>
  </w:style>
  <w:style w:type="paragraph" w:customStyle="1" w:styleId="92">
    <w:name w:val="Оглавление 9 Знак2"/>
    <w:qFormat/>
  </w:style>
  <w:style w:type="paragraph" w:customStyle="1" w:styleId="afff4">
    <w:name w:val="Нормальный (таблица)"/>
    <w:basedOn w:val="a"/>
    <w:qFormat/>
  </w:style>
  <w:style w:type="table" w:styleId="a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ООНМ - Зам.нач.отдела - Ступа А.И.</dc:creator>
  <dc:description/>
  <cp:lastModifiedBy>Лавров Андрей Николаевич</cp:lastModifiedBy>
  <cp:revision>2</cp:revision>
  <cp:lastPrinted>2023-08-07T06:01:00Z</cp:lastPrinted>
  <dcterms:created xsi:type="dcterms:W3CDTF">2023-08-16T06:15:00Z</dcterms:created>
  <dcterms:modified xsi:type="dcterms:W3CDTF">2023-08-16T06:15:00Z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